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AA" w:rsidRPr="00010D12" w:rsidRDefault="00F04FAA" w:rsidP="00F04FAA">
      <w:pPr>
        <w:rPr>
          <w:rFonts w:ascii="Arial" w:hAnsi="Arial" w:cs="Arial"/>
        </w:rPr>
      </w:pPr>
      <w:r>
        <w:rPr>
          <w:rFonts w:ascii="Arial" w:hAnsi="Arial" w:cs="Arial"/>
          <w:color w:val="385623" w:themeColor="accent6" w:themeShade="80"/>
        </w:rPr>
        <w:t xml:space="preserve">Sage </w:t>
      </w:r>
      <w:r>
        <w:rPr>
          <w:rFonts w:ascii="Arial" w:hAnsi="Arial" w:cs="Arial"/>
          <w:color w:val="385623" w:themeColor="accent6" w:themeShade="80"/>
        </w:rPr>
        <w:t xml:space="preserve">Corporation </w:t>
      </w:r>
      <w:r w:rsidRPr="00010D12">
        <w:rPr>
          <w:rFonts w:ascii="Arial" w:hAnsi="Arial" w:cs="Arial"/>
          <w:color w:val="385623" w:themeColor="accent6" w:themeShade="80"/>
        </w:rPr>
        <w:t>Tax</w:t>
      </w:r>
      <w:r>
        <w:rPr>
          <w:rFonts w:ascii="Arial" w:hAnsi="Arial" w:cs="Arial"/>
          <w:color w:val="385623" w:themeColor="accent6" w:themeShade="80"/>
        </w:rPr>
        <w:t xml:space="preserve"> P</w:t>
      </w:r>
      <w:r w:rsidRPr="00010D12">
        <w:rPr>
          <w:rFonts w:ascii="Arial" w:hAnsi="Arial" w:cs="Arial"/>
          <w:color w:val="385623" w:themeColor="accent6" w:themeShade="80"/>
        </w:rPr>
        <w:t xml:space="preserve">ro </w:t>
      </w:r>
      <w:r w:rsidRPr="00010D12">
        <w:rPr>
          <w:rFonts w:ascii="Arial" w:hAnsi="Arial" w:cs="Arial"/>
        </w:rPr>
        <w:tab/>
      </w:r>
    </w:p>
    <w:p w:rsidR="00F04FAA" w:rsidRPr="00010D12" w:rsidRDefault="00F04FAA" w:rsidP="00F04FAA">
      <w:pPr>
        <w:rPr>
          <w:rFonts w:ascii="Arial" w:hAnsi="Arial" w:cs="Arial"/>
        </w:rPr>
      </w:pPr>
    </w:p>
    <w:p w:rsidR="00F04FAA" w:rsidRPr="00C6200C" w:rsidRDefault="00F04FAA" w:rsidP="00F04FAA">
      <w:pPr>
        <w:rPr>
          <w:rFonts w:ascii="Arial" w:hAnsi="Arial" w:cs="Arial"/>
          <w:sz w:val="20"/>
          <w:szCs w:val="20"/>
        </w:rPr>
      </w:pPr>
      <w:r w:rsidRPr="00C6200C">
        <w:rPr>
          <w:rFonts w:ascii="Arial" w:hAnsi="Arial" w:cs="Arial"/>
          <w:sz w:val="20"/>
          <w:szCs w:val="20"/>
        </w:rPr>
        <w:t xml:space="preserve">Sage Personal Tax Pro is a compressive income tax compliance and management software solution. Used in you firm we guarantee that it will increase productivity and accuracy and reduce the cost and burden of income tax compliance. </w:t>
      </w:r>
    </w:p>
    <w:p w:rsidR="00F04FAA" w:rsidRPr="00C6200C" w:rsidRDefault="00F04FAA" w:rsidP="00F04FAA">
      <w:pPr>
        <w:rPr>
          <w:rFonts w:ascii="Arial" w:hAnsi="Arial" w:cs="Arial"/>
          <w:sz w:val="20"/>
          <w:szCs w:val="20"/>
        </w:rPr>
      </w:pPr>
      <w:r w:rsidRPr="00C6200C">
        <w:rPr>
          <w:rFonts w:ascii="Arial" w:hAnsi="Arial" w:cs="Arial"/>
          <w:sz w:val="20"/>
          <w:szCs w:val="20"/>
        </w:rPr>
        <w:t>Below is a high level overview of the functionality of the software, If you would like to know more click on the contact us tab and leave you det</w:t>
      </w:r>
      <w:bookmarkStart w:id="0" w:name="_GoBack"/>
      <w:bookmarkEnd w:id="0"/>
      <w:r w:rsidRPr="00C6200C">
        <w:rPr>
          <w:rFonts w:ascii="Arial" w:hAnsi="Arial" w:cs="Arial"/>
          <w:sz w:val="20"/>
          <w:szCs w:val="20"/>
        </w:rPr>
        <w:t>ails and we will call you right back.</w:t>
      </w:r>
    </w:p>
    <w:p w:rsidR="00F04FAA" w:rsidRPr="00C6200C" w:rsidRDefault="00F04FAA" w:rsidP="00F04FAA">
      <w:pPr>
        <w:rPr>
          <w:rFonts w:ascii="Arial" w:hAnsi="Arial" w:cs="Arial"/>
          <w:sz w:val="20"/>
          <w:szCs w:val="20"/>
        </w:rPr>
      </w:pPr>
      <w:r w:rsidRPr="00C6200C">
        <w:rPr>
          <w:rFonts w:ascii="Arial" w:hAnsi="Arial" w:cs="Arial"/>
          <w:sz w:val="20"/>
          <w:szCs w:val="20"/>
        </w:rPr>
        <w:t>The basics….</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Produces two tax computations </w:t>
      </w:r>
      <w:proofErr w:type="spellStart"/>
      <w:r w:rsidRPr="00C6200C">
        <w:rPr>
          <w:rFonts w:ascii="Arial" w:hAnsi="Arial" w:cs="Arial"/>
          <w:sz w:val="20"/>
          <w:szCs w:val="20"/>
        </w:rPr>
        <w:t>Taxpro</w:t>
      </w:r>
      <w:proofErr w:type="spellEnd"/>
      <w:r w:rsidRPr="00C6200C">
        <w:rPr>
          <w:rFonts w:ascii="Arial" w:hAnsi="Arial" w:cs="Arial"/>
          <w:sz w:val="20"/>
          <w:szCs w:val="20"/>
        </w:rPr>
        <w:t xml:space="preserve"> com and A ROS computation </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Inbuilt ROS imports allow you to import client form ROS, Employment and Social welfare payments, Preliminary tax payments and Personal details. </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Tax and technical support line direct to Irish Registered Tax advisors</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Produces Form 11, Form 12 Form 46G</w:t>
      </w:r>
    </w:p>
    <w:p w:rsidR="00F04FAA" w:rsidRPr="00C6200C" w:rsidRDefault="00F04FAA" w:rsidP="00F04FAA">
      <w:pPr>
        <w:rPr>
          <w:rFonts w:ascii="Arial" w:hAnsi="Arial" w:cs="Arial"/>
          <w:sz w:val="20"/>
          <w:szCs w:val="20"/>
        </w:rPr>
      </w:pPr>
      <w:r w:rsidRPr="00C6200C">
        <w:rPr>
          <w:rFonts w:ascii="Arial" w:hAnsi="Arial" w:cs="Arial"/>
          <w:sz w:val="20"/>
          <w:szCs w:val="20"/>
        </w:rPr>
        <w:t>The good stuff…</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No re-entry of data all unused capital allowances losses reliefs </w:t>
      </w:r>
      <w:proofErr w:type="spellStart"/>
      <w:r w:rsidRPr="00C6200C">
        <w:rPr>
          <w:rFonts w:ascii="Arial" w:hAnsi="Arial" w:cs="Arial"/>
          <w:sz w:val="20"/>
          <w:szCs w:val="20"/>
        </w:rPr>
        <w:t>etc</w:t>
      </w:r>
      <w:proofErr w:type="spellEnd"/>
      <w:r w:rsidRPr="00C6200C">
        <w:rPr>
          <w:rFonts w:ascii="Arial" w:hAnsi="Arial" w:cs="Arial"/>
          <w:sz w:val="20"/>
          <w:szCs w:val="20"/>
        </w:rPr>
        <w:t xml:space="preserve"> carried forward from one year to the next. </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Mail merge letters facilities allows you to produce standard letters with ease of individual or a bulk of clients </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Produces PDF report pack, computation and tax return that can be sent to your client for review. </w:t>
      </w:r>
    </w:p>
    <w:p w:rsidR="00F04FAA" w:rsidRPr="00C6200C" w:rsidRDefault="00F04FAA" w:rsidP="00F04FAA">
      <w:pPr>
        <w:pStyle w:val="ListParagraph"/>
        <w:numPr>
          <w:ilvl w:val="0"/>
          <w:numId w:val="1"/>
        </w:numPr>
        <w:rPr>
          <w:rFonts w:ascii="Arial" w:hAnsi="Arial" w:cs="Arial"/>
          <w:sz w:val="20"/>
          <w:szCs w:val="20"/>
        </w:rPr>
      </w:pPr>
      <w:r w:rsidRPr="00C6200C">
        <w:rPr>
          <w:rFonts w:ascii="Arial" w:hAnsi="Arial" w:cs="Arial"/>
          <w:sz w:val="20"/>
          <w:szCs w:val="20"/>
        </w:rPr>
        <w:t xml:space="preserve">In built partnership module enables you to set up produce and file Form 1 on line  </w:t>
      </w:r>
    </w:p>
    <w:p w:rsidR="00F04FAA" w:rsidRPr="00C6200C" w:rsidRDefault="00F04FAA" w:rsidP="00F04FAA">
      <w:pPr>
        <w:rPr>
          <w:rFonts w:ascii="Arial" w:hAnsi="Arial" w:cs="Arial"/>
          <w:sz w:val="20"/>
          <w:szCs w:val="20"/>
        </w:rPr>
      </w:pPr>
      <w:r w:rsidRPr="00C6200C">
        <w:rPr>
          <w:rFonts w:ascii="Arial" w:hAnsi="Arial" w:cs="Arial"/>
          <w:sz w:val="20"/>
          <w:szCs w:val="20"/>
        </w:rPr>
        <w:t>The mind blowing stuff….</w:t>
      </w:r>
    </w:p>
    <w:p w:rsidR="00F04FAA" w:rsidRPr="00C6200C" w:rsidRDefault="00F04FAA" w:rsidP="00F04FAA">
      <w:pPr>
        <w:pStyle w:val="ListParagraph"/>
        <w:numPr>
          <w:ilvl w:val="0"/>
          <w:numId w:val="2"/>
        </w:numPr>
        <w:rPr>
          <w:rFonts w:ascii="Arial" w:hAnsi="Arial" w:cs="Arial"/>
          <w:sz w:val="20"/>
          <w:szCs w:val="20"/>
        </w:rPr>
      </w:pPr>
      <w:r w:rsidRPr="00C6200C">
        <w:rPr>
          <w:rFonts w:ascii="Arial" w:hAnsi="Arial" w:cs="Arial"/>
          <w:sz w:val="20"/>
          <w:szCs w:val="20"/>
        </w:rPr>
        <w:t xml:space="preserve">Designed tested and supported by Registered Tax consultants </w:t>
      </w:r>
    </w:p>
    <w:p w:rsidR="00F04FAA" w:rsidRPr="00C6200C" w:rsidRDefault="00F04FAA" w:rsidP="00F04FAA">
      <w:pPr>
        <w:pStyle w:val="ListParagraph"/>
        <w:numPr>
          <w:ilvl w:val="0"/>
          <w:numId w:val="2"/>
        </w:numPr>
        <w:rPr>
          <w:rFonts w:ascii="Arial" w:hAnsi="Arial" w:cs="Arial"/>
          <w:sz w:val="20"/>
          <w:szCs w:val="20"/>
        </w:rPr>
      </w:pPr>
      <w:r w:rsidRPr="00C6200C">
        <w:rPr>
          <w:rFonts w:ascii="Arial" w:hAnsi="Arial" w:cs="Arial"/>
          <w:sz w:val="20"/>
          <w:szCs w:val="20"/>
        </w:rPr>
        <w:t xml:space="preserve">Used by all of the big 4 Accountancy firms in Ireland </w:t>
      </w:r>
    </w:p>
    <w:p w:rsidR="00F04FAA" w:rsidRPr="00C6200C" w:rsidRDefault="00F04FAA" w:rsidP="00F04FAA">
      <w:pPr>
        <w:pStyle w:val="ListParagraph"/>
        <w:numPr>
          <w:ilvl w:val="0"/>
          <w:numId w:val="2"/>
        </w:numPr>
        <w:rPr>
          <w:rFonts w:ascii="Arial" w:hAnsi="Arial" w:cs="Arial"/>
          <w:sz w:val="20"/>
          <w:szCs w:val="20"/>
        </w:rPr>
      </w:pPr>
      <w:r w:rsidRPr="00C6200C">
        <w:rPr>
          <w:rFonts w:ascii="Arial" w:hAnsi="Arial" w:cs="Arial"/>
          <w:sz w:val="20"/>
          <w:szCs w:val="20"/>
        </w:rPr>
        <w:t>Has inbuilt data base providing details of the dates and amount of dividend paid by every Irish and UK Public Quoted Company quoted company</w:t>
      </w:r>
    </w:p>
    <w:p w:rsidR="00F04FAA" w:rsidRPr="00C6200C" w:rsidRDefault="00F04FAA" w:rsidP="00F04FAA">
      <w:pPr>
        <w:pStyle w:val="ListParagraph"/>
        <w:numPr>
          <w:ilvl w:val="0"/>
          <w:numId w:val="2"/>
        </w:numPr>
        <w:rPr>
          <w:rFonts w:ascii="Arial" w:hAnsi="Arial" w:cs="Arial"/>
          <w:sz w:val="20"/>
          <w:szCs w:val="20"/>
        </w:rPr>
      </w:pPr>
      <w:r w:rsidRPr="00C6200C">
        <w:rPr>
          <w:rFonts w:ascii="Arial" w:hAnsi="Arial" w:cs="Arial"/>
          <w:sz w:val="20"/>
          <w:szCs w:val="20"/>
        </w:rPr>
        <w:t xml:space="preserve">File the tax return directly to ROS electronically from the software </w:t>
      </w:r>
    </w:p>
    <w:p w:rsidR="00F04FAA" w:rsidRPr="00C6200C" w:rsidRDefault="00F04FAA" w:rsidP="00F04FAA">
      <w:pPr>
        <w:pStyle w:val="ListParagraph"/>
        <w:numPr>
          <w:ilvl w:val="0"/>
          <w:numId w:val="2"/>
        </w:numPr>
        <w:rPr>
          <w:rFonts w:ascii="Arial" w:hAnsi="Arial" w:cs="Arial"/>
          <w:sz w:val="20"/>
          <w:szCs w:val="20"/>
        </w:rPr>
      </w:pPr>
      <w:r w:rsidRPr="00C6200C">
        <w:rPr>
          <w:rFonts w:ascii="Arial" w:hAnsi="Arial" w:cs="Arial"/>
          <w:sz w:val="20"/>
          <w:szCs w:val="20"/>
        </w:rPr>
        <w:t>The partnership module automatically transfers data of the individual partners to the individuals Form 11</w:t>
      </w:r>
    </w:p>
    <w:p w:rsidR="00F04FAA" w:rsidRPr="00C6200C" w:rsidRDefault="00F04FAA" w:rsidP="00F04FAA">
      <w:pPr>
        <w:rPr>
          <w:rFonts w:ascii="Arial" w:hAnsi="Arial" w:cs="Arial"/>
          <w:sz w:val="20"/>
          <w:szCs w:val="20"/>
        </w:rPr>
      </w:pPr>
      <w:r w:rsidRPr="00C6200C">
        <w:rPr>
          <w:rFonts w:ascii="Arial" w:hAnsi="Arial" w:cs="Arial"/>
          <w:sz w:val="20"/>
          <w:szCs w:val="20"/>
        </w:rPr>
        <w:t>The really complicated stuff…made easy....</w:t>
      </w:r>
    </w:p>
    <w:p w:rsidR="00F04FAA" w:rsidRPr="00C6200C" w:rsidRDefault="00F04FAA" w:rsidP="00F04FAA">
      <w:pPr>
        <w:pStyle w:val="ListParagraph"/>
        <w:numPr>
          <w:ilvl w:val="0"/>
          <w:numId w:val="3"/>
        </w:numPr>
        <w:rPr>
          <w:rFonts w:ascii="Arial" w:hAnsi="Arial" w:cs="Arial"/>
          <w:sz w:val="20"/>
          <w:szCs w:val="20"/>
        </w:rPr>
      </w:pPr>
      <w:r w:rsidRPr="00C6200C">
        <w:rPr>
          <w:rFonts w:ascii="Arial" w:hAnsi="Arial" w:cs="Arial"/>
          <w:sz w:val="20"/>
          <w:szCs w:val="20"/>
        </w:rPr>
        <w:t xml:space="preserve">In built high earners calculation which will determine automatically if your client is a high earner of not </w:t>
      </w:r>
    </w:p>
    <w:p w:rsidR="00F04FAA" w:rsidRPr="00C6200C" w:rsidRDefault="00F04FAA" w:rsidP="00F04FAA">
      <w:pPr>
        <w:pStyle w:val="ListParagraph"/>
        <w:numPr>
          <w:ilvl w:val="0"/>
          <w:numId w:val="3"/>
        </w:numPr>
        <w:rPr>
          <w:rFonts w:ascii="Arial" w:hAnsi="Arial" w:cs="Arial"/>
          <w:sz w:val="20"/>
          <w:szCs w:val="20"/>
        </w:rPr>
      </w:pPr>
      <w:r w:rsidRPr="00C6200C">
        <w:rPr>
          <w:rFonts w:ascii="Arial" w:hAnsi="Arial" w:cs="Arial"/>
          <w:sz w:val="20"/>
          <w:szCs w:val="20"/>
        </w:rPr>
        <w:t xml:space="preserve">Produces an effective rate calculation together with detailed back up report </w:t>
      </w:r>
    </w:p>
    <w:p w:rsidR="00F04FAA" w:rsidRPr="00C6200C" w:rsidRDefault="00F04FAA" w:rsidP="00F04FAA">
      <w:pPr>
        <w:pStyle w:val="ListParagraph"/>
        <w:numPr>
          <w:ilvl w:val="0"/>
          <w:numId w:val="3"/>
        </w:numPr>
        <w:rPr>
          <w:rFonts w:ascii="Arial" w:hAnsi="Arial" w:cs="Arial"/>
          <w:sz w:val="20"/>
          <w:szCs w:val="20"/>
        </w:rPr>
      </w:pPr>
      <w:r w:rsidRPr="00C6200C">
        <w:rPr>
          <w:rFonts w:ascii="Arial" w:hAnsi="Arial" w:cs="Arial"/>
          <w:sz w:val="20"/>
          <w:szCs w:val="20"/>
        </w:rPr>
        <w:t>Link to Sage accounts production allows users to import data directly to tax pro</w:t>
      </w:r>
    </w:p>
    <w:p w:rsidR="001E68C0" w:rsidRDefault="001E68C0"/>
    <w:sectPr w:rsidR="001E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03BB"/>
    <w:multiLevelType w:val="hybridMultilevel"/>
    <w:tmpl w:val="ABCE8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0A601BF"/>
    <w:multiLevelType w:val="hybridMultilevel"/>
    <w:tmpl w:val="5862F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7FA6B79"/>
    <w:multiLevelType w:val="hybridMultilevel"/>
    <w:tmpl w:val="3F2E1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AA"/>
    <w:rsid w:val="001E68C0"/>
    <w:rsid w:val="00F04F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25B05-42DB-4314-98CE-4210B66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Twomey</dc:creator>
  <cp:keywords/>
  <dc:description/>
  <cp:lastModifiedBy>John Twomey</cp:lastModifiedBy>
  <cp:revision>1</cp:revision>
  <dcterms:created xsi:type="dcterms:W3CDTF">2017-04-18T13:46:00Z</dcterms:created>
  <dcterms:modified xsi:type="dcterms:W3CDTF">2017-04-18T13:47:00Z</dcterms:modified>
</cp:coreProperties>
</file>